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52BF" w14:textId="77777777" w:rsidR="00F36050" w:rsidRPr="00B22DE6" w:rsidRDefault="00F36050" w:rsidP="00F36050">
      <w:pPr>
        <w:rPr>
          <w:b/>
          <w:bCs/>
        </w:rPr>
      </w:pPr>
      <w:r w:rsidRPr="00B22DE6">
        <w:rPr>
          <w:b/>
          <w:bCs/>
        </w:rPr>
        <w:t>- объекты 2 категории</w:t>
      </w:r>
    </w:p>
    <w:p w14:paraId="1F274A87" w14:textId="116CC276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 xml:space="preserve">детские учреждения дополнительного образования (внешкольные учреждения) реализующие один вид деятельности (в соответствии с СанПиН 2.4.4.1251-03), в </w:t>
      </w:r>
      <w:proofErr w:type="spellStart"/>
      <w:r w:rsidRPr="00B22DE6">
        <w:t>т.</w:t>
      </w:r>
      <w:proofErr w:type="gramStart"/>
      <w:r w:rsidRPr="00B22DE6">
        <w:t>ч.библиотеки</w:t>
      </w:r>
      <w:proofErr w:type="spellEnd"/>
      <w:proofErr w:type="gramEnd"/>
      <w:r w:rsidRPr="00B22DE6">
        <w:t>, бассейны (1 отдельно стоящее здание, корпус)</w:t>
      </w:r>
    </w:p>
    <w:p w14:paraId="0A028C2B" w14:textId="146CD8D3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городские учреждения с дневным пребыванием детей в период каникул (1 отдельно стоящее здание, корпус)</w:t>
      </w:r>
    </w:p>
    <w:p w14:paraId="584263BF" w14:textId="1CB5151C" w:rsidR="00ED105F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детские учреждения социальной реабилитации (приюты) (1 отдельно стоящее здание, корпус)</w:t>
      </w:r>
    </w:p>
    <w:p w14:paraId="2C88FFAB" w14:textId="77777777" w:rsidR="00F36050" w:rsidRPr="00B22DE6" w:rsidRDefault="00F36050" w:rsidP="00F36050">
      <w:pPr>
        <w:rPr>
          <w:b/>
          <w:bCs/>
        </w:rPr>
      </w:pPr>
      <w:r w:rsidRPr="00B22DE6">
        <w:rPr>
          <w:b/>
          <w:bCs/>
        </w:rPr>
        <w:t>— объекты 3 категории</w:t>
      </w:r>
    </w:p>
    <w:p w14:paraId="51F419E8" w14:textId="472CB9F0" w:rsidR="00F36050" w:rsidRPr="00B22DE6" w:rsidRDefault="00F36050" w:rsidP="00F36050">
      <w:r w:rsidRPr="00B22DE6">
        <w:rPr>
          <w:rFonts w:ascii="Arial" w:hAnsi="Arial" w:cs="Arial"/>
        </w:rPr>
        <w:t>■</w:t>
      </w:r>
      <w:proofErr w:type="gramStart"/>
      <w:r w:rsidRPr="00B22DE6">
        <w:t>детские учреждения дополнительного образования (внешкольные учреждения)</w:t>
      </w:r>
      <w:proofErr w:type="gramEnd"/>
      <w:r w:rsidRPr="00B22DE6">
        <w:t xml:space="preserve"> реализующие до трех видов деятельности (в соответствии с СанПиН 2.4.4.1251-03), в т.ч. межшкольные учебные комбинаты. (1 отдельно стоящее здание, корпус)</w:t>
      </w:r>
    </w:p>
    <w:p w14:paraId="4564019C" w14:textId="19E60402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учреждения для детей и подростков дошкольного, начального общего, основного общего, среднего (полного) общего образования (1 отдельно стоящее здание, корпус)</w:t>
      </w:r>
    </w:p>
    <w:p w14:paraId="69D08F9C" w14:textId="28346FB5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учреждения начального и среднего профессионального образования, не имеющие в составе помещений профессионального цикла (1 отдельно стоящее здание, корпус)</w:t>
      </w:r>
    </w:p>
    <w:p w14:paraId="7ADB084D" w14:textId="77777777" w:rsidR="00F36050" w:rsidRPr="00B22DE6" w:rsidRDefault="00F36050" w:rsidP="00F36050">
      <w:pPr>
        <w:rPr>
          <w:b/>
          <w:bCs/>
        </w:rPr>
      </w:pPr>
      <w:r w:rsidRPr="00B22DE6">
        <w:rPr>
          <w:b/>
          <w:bCs/>
        </w:rPr>
        <w:t>— объекты 4 категории</w:t>
      </w:r>
    </w:p>
    <w:p w14:paraId="5E0BCFE5" w14:textId="5AC3924D" w:rsidR="00F36050" w:rsidRPr="00B22DE6" w:rsidRDefault="00F36050" w:rsidP="00F36050">
      <w:r w:rsidRPr="00B22DE6">
        <w:rPr>
          <w:rFonts w:ascii="Arial" w:hAnsi="Arial" w:cs="Arial"/>
        </w:rPr>
        <w:t>■</w:t>
      </w:r>
      <w:proofErr w:type="gramStart"/>
      <w:r w:rsidRPr="00B22DE6">
        <w:t>детские учреждения дополнительного образования (внешкольные учреждения)</w:t>
      </w:r>
      <w:proofErr w:type="gramEnd"/>
      <w:r w:rsidRPr="00B22DE6">
        <w:t xml:space="preserve"> реализующие более трех видов деятельности (в соответствии с СанПиН 2.4.4.1251-03) (1 отдельно стоящее здание, корпус);</w:t>
      </w:r>
    </w:p>
    <w:p w14:paraId="6340C1C0" w14:textId="6137BEFD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учреждения начального и среднего профессионального образования, имеющие в составе помещения профессионального цикла (1 отдельно стоящее здание, корпус);</w:t>
      </w:r>
    </w:p>
    <w:p w14:paraId="657538E4" w14:textId="32A6E16D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учреждения многофункционального назначения для детей и подростков (учреждения, совмещающие обучение для детей дошкольного и школьного возраста, учреждения, имеющие в своем составе ФОК, бассейны и т.п.) (1 отдельно стоящее здание, корпус);</w:t>
      </w:r>
    </w:p>
    <w:p w14:paraId="75640D8D" w14:textId="4722F38E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реабилитационные центры, приюты, детские парки;</w:t>
      </w:r>
    </w:p>
    <w:p w14:paraId="0800D5C5" w14:textId="77777777" w:rsidR="00F36050" w:rsidRPr="00B22DE6" w:rsidRDefault="00F36050" w:rsidP="00F36050">
      <w:pPr>
        <w:rPr>
          <w:b/>
          <w:bCs/>
        </w:rPr>
      </w:pPr>
      <w:r w:rsidRPr="00B22DE6">
        <w:rPr>
          <w:b/>
          <w:bCs/>
        </w:rPr>
        <w:t>- объекты 5 категории</w:t>
      </w:r>
    </w:p>
    <w:p w14:paraId="4D03A9B5" w14:textId="3B3AA3F4" w:rsidR="00F36050" w:rsidRPr="00B22DE6" w:rsidRDefault="00F36050" w:rsidP="00F36050">
      <w:r w:rsidRPr="00B22DE6">
        <w:rPr>
          <w:rFonts w:ascii="Arial" w:hAnsi="Arial" w:cs="Arial"/>
        </w:rPr>
        <w:t>■</w:t>
      </w:r>
      <w:r w:rsidRPr="00B22DE6">
        <w:t>школьно-базовые столовые; комбинаты питания, обслуживающие детские и подростковые учреждения;</w:t>
      </w:r>
    </w:p>
    <w:p w14:paraId="2B495320" w14:textId="53B09112" w:rsidR="00F36050" w:rsidRDefault="00F36050" w:rsidP="00F36050">
      <w:r w:rsidRPr="00B22DE6">
        <w:rPr>
          <w:rFonts w:ascii="Arial" w:hAnsi="Arial" w:cs="Arial"/>
        </w:rPr>
        <w:t>■</w:t>
      </w:r>
      <w:r w:rsidRPr="00B22DE6">
        <w:t>загородные оздоровительные учреждения для детей и подростков (в целом учреждение);</w:t>
      </w:r>
    </w:p>
    <w:p w14:paraId="6E9BC82F" w14:textId="3530527A" w:rsidR="00F36050" w:rsidRDefault="00F36050" w:rsidP="00F36050"/>
    <w:sectPr w:rsidR="00F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88"/>
    <w:rsid w:val="00584A30"/>
    <w:rsid w:val="00745573"/>
    <w:rsid w:val="009475A3"/>
    <w:rsid w:val="00B22DE6"/>
    <w:rsid w:val="00ED105F"/>
    <w:rsid w:val="00F36050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3B7"/>
  <w15:docId w15:val="{BC283DE8-7451-4CB5-B036-F709825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6</cp:revision>
  <dcterms:created xsi:type="dcterms:W3CDTF">2021-09-11T12:56:00Z</dcterms:created>
  <dcterms:modified xsi:type="dcterms:W3CDTF">2021-09-27T13:45:00Z</dcterms:modified>
</cp:coreProperties>
</file>